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D05B7" w14:textId="77777777" w:rsidR="00EB7E93" w:rsidRDefault="00EB7E93" w:rsidP="00EB7E93">
      <w:pPr>
        <w:pStyle w:val="NormalWeb"/>
        <w:jc w:val="right"/>
      </w:pPr>
      <w:r>
        <w:rPr>
          <w:rStyle w:val="Strong"/>
          <w:rFonts w:eastAsiaTheme="majorEastAsia"/>
        </w:rPr>
        <w:t>«</w:t>
      </w:r>
      <w:r>
        <w:rPr>
          <w:rStyle w:val="Strong"/>
          <w:rFonts w:eastAsiaTheme="majorEastAsia"/>
          <w:rtl/>
        </w:rPr>
        <w:t>هشدار نهج‌البلاغه به غرور در برابر خدا و دعوت به بیداری و خودسازی</w:t>
      </w:r>
      <w:r>
        <w:rPr>
          <w:rStyle w:val="Strong"/>
          <w:rFonts w:eastAsiaTheme="majorEastAsia"/>
        </w:rPr>
        <w:t>»</w:t>
      </w:r>
    </w:p>
    <w:p w14:paraId="2D3A4C52" w14:textId="77777777" w:rsidR="00EB7E93" w:rsidRDefault="00EB7E93" w:rsidP="008228DC">
      <w:pPr>
        <w:pStyle w:val="p1"/>
        <w:bidi/>
        <w:rPr>
          <w:rtl/>
        </w:rPr>
      </w:pPr>
    </w:p>
    <w:p w14:paraId="4731EF62" w14:textId="09EB9185" w:rsidR="008228DC" w:rsidRDefault="008228DC" w:rsidP="00EB7E93">
      <w:pPr>
        <w:pStyle w:val="p1"/>
        <w:bidi/>
      </w:pPr>
      <w:r>
        <w:rPr>
          <w:rtl/>
        </w:rPr>
        <w:t>غرور در برابر خدا به نافرمانی و عصیان ترجمه می‌شود؛ همان روحیه‌ای که گاهی در ژست‌های «روشنفکریِ خام» دیده می‌شود: خدا گفته است، اما «من نظر دیگری دارم». حقیقتِ غرور، ضدّ خشوع و ضدّ تسلیم است؛ انسانی که تسلیم امر خدا نیست، مغرور است، هرچند ظاهرش متواضع بنماید. خطر آن‌جاست که گناه برای انسان عادی می‌شود و آدمی با هلاکتِ خویش اُنس می‌گیرد؛ بیماری‌ای که درمان می‌خواهد. ندا می‌آید: آیا برای خوابت بیداری نیست؟ چرا آن‌قدر که به دیگران رحم می‌کنی، به خودت رحم نمی‌کنی؟ چرا برای دیگران سایه می‌سازی اما برای نفسِ خود، سپری در برابر عذاب نمی‌چینی؟ بارها دیده‌ای بیماری که درد، جسمش را آب می‌کند و از سر دلسوزی گریه کرده‌ای، اما چه چیزی تو را واداشته با مرض خودت کنار بیایی و در پی درمانِ جانت نباشی؟ قرآن فرامی‌خوانَد که نخست مسئولیتِ خود را به عهده بگیر: «يا أَيُّهَا الَّذينَ آمَنوا عَلَيكُم أَنفُسَكُم» (المائدة: ١٠٥). مصیبت‌ها پوستِ تو را کلفت کرده و دیگر بر حالِ خود نمی‌گریی؛ چه کسی به تو تضمین بهشت داده است که چنین آسوده‌ای؟ عزیزترین جان‌ها برای تو، جانِ خودِ توست، پس چرا خوفِ فرود آمدنِ بلا تو را بیدار نمی‌کند و به جای امنی نمی‌بَرد؟ در معاصی، پله‌پله بالا می‌روی و به خشم الهی نزدیک می‌شوی؛ فرد و جامعه هر دو چنین‌اند: اگر به ورطه‌ی گناه افتادند، به عذاب سزاوار می‌شوند و اگر ایمان و تقوا پیشه کردند، برکات می‌بارد: «وَلَو أَنَّ أَهلَ القُرى آمَنوا وَاتَّقَوا لَفَتَحنا عَلَيهِم بَرَكاتٍ مِنَ السَّماءِ وَالأَرضِ» (الأعراف: ٩٦)، و اگر بلا آمد، از کسبِ دست‌های خودشان است: «وَما أَصابَكُم مِن مُصيبَةٍ فَبِما كَسَبَت أَيديكُم» (الشورى: ٣٠)، و سنّتِ هلاکتِ آبادی آن‌گاه است که مُترفان به فسق برخیزند: «وَإِذا أَرَدنا أَن نُهلِكَ قَريَةً أَمَرنَا مُترَفيها فَفَسَقوا فيها» (الإسراء: ١٦).</w:t>
      </w:r>
    </w:p>
    <w:p w14:paraId="61B957A5" w14:textId="77777777" w:rsidR="008228DC" w:rsidRDefault="008228DC" w:rsidP="008228DC">
      <w:pPr>
        <w:pStyle w:val="p2"/>
        <w:rPr>
          <w:rtl/>
        </w:rPr>
      </w:pPr>
    </w:p>
    <w:p w14:paraId="1E643500" w14:textId="77777777" w:rsidR="008228DC" w:rsidRDefault="008228DC" w:rsidP="008228DC">
      <w:pPr>
        <w:pStyle w:val="p1"/>
        <w:bidi/>
      </w:pPr>
      <w:r>
        <w:rPr>
          <w:rtl/>
        </w:rPr>
        <w:t>دلسوزیِ بی‌خودسازی علامتِ نیک‌بختی نیست؛ امیرالمؤمنین عليه‌السلام فرمود: «مَن نَصَبَ نَفسَهُ لِلنّاسِ إِمامًا فَليَبدَأ بِتَعليمِ نَفسِهِ قَبلَ تَعليمِ غَيرِهِ»؛ کسی که پیشوایی دیگران را پذیرفت، باید از خویش آغاز کند. معیارِ قبولی نیز روشن است: «إِنَّما يَتَقَبَّلُ اللَّهُ مِنَ المُتَّقينَ» (المائدة: ٢٧)، و عملِ صالح وقتی بالا می‌رود که بر مدار ایمان باشد: «مَن عَمِلَ صالِحًا مِن ذَكَرٍ أَو أُنثى وَهُوَ مُؤمِنٌ فَلَنُحيِيَنَّهُ حَياةً طَيِّبَةً» (النحل: ٩٧). پس نخست رابطه‌ات را با خدا راست کن؛ نماز اگر پذیرفته شد، دیگر اعمال نیز سامان می‌گیرد، و اگر وانهاده شد، بنای دیگر کارها سست می‌ماند. درمانْ عزم می‌خواهد؛ به خود برگرد و با اراده‌ای استوار، دوری از خدا را مداوا کن؛ از خوابِ غفلت به يقظه بیاور: «يا مُقَلِّبَ اللَّيلِ وَالنَّهار»… بیداری یعنی وصل شدن به حقیقت و پیام‌های الهی. به یاد آور که چگونه خدا به تو رو می‌کند و تو پشت می‌کنی؛ او به فضل می‌پوشاند و تو به غیر او رو می‌آوری؛ او به عفو دعوت می‌کند: «ادعوني أَستَجِب لَكُم» (غافر: ٦٠) و تو در معصیت می‌مانی؛ با این همه، نعمت می‌دهد و ستر می‌کند؛ اگر بی‌درنگ کیفر می‌داد، از ما چیزی نمی‌مانْد. این‌جاست که شرم باید آدمی را فراگیرد؛ «ما غَرَّكَ بِرَبِّكَ الكَريم» (الانفطار: ٦)؛ آن کریمی که عیوبت را پوشاند و نعمت را پی‌درپی فروفرستاد. هر چشم برهم زدنی زیرِ لطف اویی: «اللَّهُمَّ لا تَكِلني إِلى نَفسي طَرفَةَ عَينٍ أَبَدًا». جلوه‌ای از لطفْ نعمت‌های حادث است، جلوه‌ای دیگرْ پوشاندنِ زشتی‌ها، و سومیْ دفعِ بلا. اگر در حالِ عصیان چنین می‌بخشد، در حالِ طاعت چه خواهد کرد؟</w:t>
      </w:r>
    </w:p>
    <w:p w14:paraId="05521599" w14:textId="77777777" w:rsidR="008228DC" w:rsidRDefault="008228DC" w:rsidP="008228DC">
      <w:pPr>
        <w:pStyle w:val="p2"/>
        <w:rPr>
          <w:rtl/>
        </w:rPr>
      </w:pPr>
    </w:p>
    <w:p w14:paraId="391344D5" w14:textId="77777777" w:rsidR="008228DC" w:rsidRDefault="008228DC" w:rsidP="008228DC">
      <w:pPr>
        <w:pStyle w:val="p1"/>
        <w:bidi/>
      </w:pPr>
      <w:r>
        <w:rPr>
          <w:rtl/>
        </w:rPr>
        <w:t>اما مبادا فریبِ «استدراج» بخوری؛ آن‌گاه که نعمت پی‌درپی می‌آید و دل سخت‌تر می‌شود، بیمِ کشیده شدنِ تدریجی هست: «سَنَستَدرِجُهُم مِن حَيثُ لا يَعلَمونَ» (الأعراف: ١٨٢). برای دوستانِ ویژه، قاعده متفاوت است؛ لغزششان زود تنبیهِ بیدارکننده می‌آورد تا برگردند، و برای دل‌های مُهرخورده، تأخیرِ کیفر از نشانه‌های دوری است. نیز بلا یکسان نیست: درباره‌ی مؤمن برای آزمون و پالایش می‌آید، و درباره‌ی کافر برای محو و نابودی: «إِن يَمسَسكُم قَرحٌ فَقَد مَسَّ القَومَ قَرحٌ مِثلُهُ وَتِلكَ الأَيّامُ نُداوِلُها بَينَ النّاسِ… وَلِيُمَحِّصَ اللَّهُ الَّذينَ آمَنوا وَيَمحَقَ الكافِرينَ» (آل‌عمران: ١٤٠–١٤١). پس هر نسبت‌یابیِ جزئی و شتاب‌زده میان رویدادهای روزمره و اعمال دیروزْ حجّتِ کافی ندارد، اما اصلِ «مكافات» در دنیا معتبر است.</w:t>
      </w:r>
    </w:p>
    <w:p w14:paraId="33446656" w14:textId="77777777" w:rsidR="008228DC" w:rsidRDefault="008228DC" w:rsidP="008228DC">
      <w:pPr>
        <w:pStyle w:val="p2"/>
        <w:rPr>
          <w:rtl/>
        </w:rPr>
      </w:pPr>
    </w:p>
    <w:p w14:paraId="6216CB9B" w14:textId="77777777" w:rsidR="008228DC" w:rsidRDefault="008228DC" w:rsidP="008228DC">
      <w:pPr>
        <w:pStyle w:val="p1"/>
        <w:bidi/>
      </w:pPr>
      <w:r>
        <w:rPr>
          <w:rtl/>
        </w:rPr>
        <w:lastRenderedPageBreak/>
        <w:t>در سنّت‌های الهی، قواعد مانند فرمول‌های قطعی‌اند و تغییرناپذیر: «فَلَن تَجِدَ لِسُنَّةِ اللَّهِ تَبديلًا» (الأحزاب: ٦٢). هر جماعتی که متحد شود، قوّت می‌گیرد، مؤمن باشد یا نباشد؛ و هرگاه پراکنده شود، خوار می‌گردد: «وَاعتَصِموا بِحَبلِ اللَّهِ جَميعًا وَلا تَفَرَّقوا» (آل‌عمران: ١٠٣). دنیا میدان علل و اسباب است؛ هر که «العملَ العملَ، ثُمَّ النِّهايةَ النِّهايةَ، والصَّبرَ الصَّبرَ، والاستِقامةَ الاستِقامةَ» را رعایت کند، به ثمرات دنیوی‌اش می‌رسد؛ تقویمِ اخروی داستان دیگری است. پس معیار قضاوتْ «ایمان‌نمایی» یا «کفرنمایی» ظاهری نیست؛ میزانْ عمل، مجاهده، ورع و سداد است.</w:t>
      </w:r>
    </w:p>
    <w:p w14:paraId="1F8DD566" w14:textId="77777777" w:rsidR="008228DC" w:rsidRDefault="008228DC" w:rsidP="008228DC">
      <w:pPr>
        <w:pStyle w:val="p2"/>
        <w:rPr>
          <w:rtl/>
        </w:rPr>
      </w:pPr>
    </w:p>
    <w:p w14:paraId="1F406699" w14:textId="77777777" w:rsidR="008228DC" w:rsidRDefault="008228DC" w:rsidP="008228DC">
      <w:pPr>
        <w:pStyle w:val="p1"/>
        <w:bidi/>
      </w:pPr>
      <w:r>
        <w:rPr>
          <w:rtl/>
        </w:rPr>
        <w:t>بازگردیم به خود. اگر وضع میان تو و خدا در قوّت برابر بود و تو به او بدی می‌کردی در حالی که او به تو نیکی می‌کرد، خودْ نخستین قاضیِ محکوم‌کننده‌ی خویش بودی؛ چه رسد اکنون که او قادر و تو محتاجی. حیا کن از خدایی که با قدرتِ بی‌نهایت، کریمانه می‌گذرد و می‌پوشاند، و توِ ضعیف بر معصیتْ جَری می‌شوی. امیرالمؤمنین عليه‌السلام در ادبِ ستایش فرمود: «اللَّهُمَّ إِنَّكَ أَعرَفُ بِي مِن نَفسي، وَأَنا أَعرَفُ بِنَفسي مِنهُم، اللَّهُمَّ اجعَلني خَيرًا مِمّا يَظُنّونَ، وَاغفِر لي ما لا يَعلَمونَ». اگر پرده‌ی سترِ الهی یک روز کنار می‌رفت، هیچ‌کس تابِ دیدنِ دیگری را نداشت؛ همین پرده‌پوشی، هزاران نعمتِ خدا را به یاد می‌آورد و حجّتی است بر گردن ما که حرمت نگه داریم و از گناه دست بکشیم.</w:t>
      </w:r>
    </w:p>
    <w:p w14:paraId="04ACCC6F" w14:textId="77777777" w:rsidR="008228DC" w:rsidRDefault="008228DC" w:rsidP="008228DC">
      <w:pPr>
        <w:pStyle w:val="p2"/>
        <w:rPr>
          <w:rtl/>
        </w:rPr>
      </w:pPr>
    </w:p>
    <w:p w14:paraId="742B716C" w14:textId="77777777" w:rsidR="008228DC" w:rsidRDefault="008228DC" w:rsidP="008228DC">
      <w:pPr>
        <w:pStyle w:val="p1"/>
        <w:bidi/>
      </w:pPr>
      <w:r>
        <w:rPr>
          <w:rtl/>
        </w:rPr>
        <w:t>جمع‌بندی راهْ روشن است: بیدار شو، با عزمِ صادق به سوی خدا برگرد، ذکر را مونسِ دل کن، اطاعت را پیشه ساز، و نخست به نجاتِ خویش برخیز؛ آن‌گاه خدمت به خلقْ ثمره‌ی طبیعیِ این راست‌کردنِ نسبت با خداست. دنیا تو را فریب نداده، تو خودْ خودت را فریفته‌ای؛ «وَلَقَد كاشَفَتْكَ العِظاتُ»؛ نشانه‌ها عریان و بی‌پرده‌اند: بیماری، پیری، مرگِ نزدیکان، آمد و شدِ روزگار؛ همه صادق‌اند و دروغ نمی‌گویند. «وَلا تَهِنوا وَلا تَحزَنوا وَأَنتُمُ الأَعلَونَ إِن كُنتُم مُؤمِنينَ» (آل‌عمران: ١٣٩). راهِ علوّ، خشوع و تسلیم است، نه غرور و عصیان.</w:t>
      </w:r>
    </w:p>
    <w:p w14:paraId="41AB37CB" w14:textId="77777777" w:rsidR="008228DC" w:rsidRDefault="008228DC"/>
    <w:sectPr w:rsidR="008228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19E75" w14:textId="77777777" w:rsidR="00913501" w:rsidRDefault="00913501" w:rsidP="00EB7E93">
      <w:pPr>
        <w:spacing w:after="0" w:line="240" w:lineRule="auto"/>
      </w:pPr>
      <w:r>
        <w:separator/>
      </w:r>
    </w:p>
  </w:endnote>
  <w:endnote w:type="continuationSeparator" w:id="0">
    <w:p w14:paraId="1C2B3693" w14:textId="77777777" w:rsidR="00913501" w:rsidRDefault="00913501" w:rsidP="00EB7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625A6" w14:textId="77777777" w:rsidR="00913501" w:rsidRDefault="00913501" w:rsidP="00EB7E93">
      <w:pPr>
        <w:spacing w:after="0" w:line="240" w:lineRule="auto"/>
      </w:pPr>
      <w:r>
        <w:separator/>
      </w:r>
    </w:p>
  </w:footnote>
  <w:footnote w:type="continuationSeparator" w:id="0">
    <w:p w14:paraId="36B80FD4" w14:textId="77777777" w:rsidR="00913501" w:rsidRDefault="00913501" w:rsidP="00EB7E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8DC"/>
    <w:rsid w:val="002B48D3"/>
    <w:rsid w:val="008228DC"/>
    <w:rsid w:val="00913501"/>
    <w:rsid w:val="00EB7E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AEB76"/>
  <w15:chartTrackingRefBased/>
  <w15:docId w15:val="{C28C2F4B-BAFA-2D49-9557-C541A619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8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28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28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8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8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8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8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8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8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8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28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28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8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8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8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8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8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8DC"/>
    <w:rPr>
      <w:rFonts w:eastAsiaTheme="majorEastAsia" w:cstheme="majorBidi"/>
      <w:color w:val="272727" w:themeColor="text1" w:themeTint="D8"/>
    </w:rPr>
  </w:style>
  <w:style w:type="paragraph" w:styleId="Title">
    <w:name w:val="Title"/>
    <w:basedOn w:val="Normal"/>
    <w:next w:val="Normal"/>
    <w:link w:val="TitleChar"/>
    <w:uiPriority w:val="10"/>
    <w:qFormat/>
    <w:rsid w:val="008228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8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8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8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8DC"/>
    <w:pPr>
      <w:spacing w:before="160"/>
      <w:jc w:val="center"/>
    </w:pPr>
    <w:rPr>
      <w:i/>
      <w:iCs/>
      <w:color w:val="404040" w:themeColor="text1" w:themeTint="BF"/>
    </w:rPr>
  </w:style>
  <w:style w:type="character" w:customStyle="1" w:styleId="QuoteChar">
    <w:name w:val="Quote Char"/>
    <w:basedOn w:val="DefaultParagraphFont"/>
    <w:link w:val="Quote"/>
    <w:uiPriority w:val="29"/>
    <w:rsid w:val="008228DC"/>
    <w:rPr>
      <w:i/>
      <w:iCs/>
      <w:color w:val="404040" w:themeColor="text1" w:themeTint="BF"/>
    </w:rPr>
  </w:style>
  <w:style w:type="paragraph" w:styleId="ListParagraph">
    <w:name w:val="List Paragraph"/>
    <w:basedOn w:val="Normal"/>
    <w:uiPriority w:val="34"/>
    <w:qFormat/>
    <w:rsid w:val="008228DC"/>
    <w:pPr>
      <w:ind w:left="720"/>
      <w:contextualSpacing/>
    </w:pPr>
  </w:style>
  <w:style w:type="character" w:styleId="IntenseEmphasis">
    <w:name w:val="Intense Emphasis"/>
    <w:basedOn w:val="DefaultParagraphFont"/>
    <w:uiPriority w:val="21"/>
    <w:qFormat/>
    <w:rsid w:val="008228DC"/>
    <w:rPr>
      <w:i/>
      <w:iCs/>
      <w:color w:val="0F4761" w:themeColor="accent1" w:themeShade="BF"/>
    </w:rPr>
  </w:style>
  <w:style w:type="paragraph" w:styleId="IntenseQuote">
    <w:name w:val="Intense Quote"/>
    <w:basedOn w:val="Normal"/>
    <w:next w:val="Normal"/>
    <w:link w:val="IntenseQuoteChar"/>
    <w:uiPriority w:val="30"/>
    <w:qFormat/>
    <w:rsid w:val="008228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28DC"/>
    <w:rPr>
      <w:i/>
      <w:iCs/>
      <w:color w:val="0F4761" w:themeColor="accent1" w:themeShade="BF"/>
    </w:rPr>
  </w:style>
  <w:style w:type="character" w:styleId="IntenseReference">
    <w:name w:val="Intense Reference"/>
    <w:basedOn w:val="DefaultParagraphFont"/>
    <w:uiPriority w:val="32"/>
    <w:qFormat/>
    <w:rsid w:val="008228DC"/>
    <w:rPr>
      <w:b/>
      <w:bCs/>
      <w:smallCaps/>
      <w:color w:val="0F4761" w:themeColor="accent1" w:themeShade="BF"/>
      <w:spacing w:val="5"/>
    </w:rPr>
  </w:style>
  <w:style w:type="paragraph" w:customStyle="1" w:styleId="p1">
    <w:name w:val="p1"/>
    <w:basedOn w:val="Normal"/>
    <w:rsid w:val="008228D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2">
    <w:name w:val="p2"/>
    <w:basedOn w:val="Normal"/>
    <w:rsid w:val="008228D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EB7E9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B7E93"/>
    <w:rPr>
      <w:b/>
      <w:bCs/>
    </w:rPr>
  </w:style>
  <w:style w:type="paragraph" w:styleId="Header">
    <w:name w:val="header"/>
    <w:basedOn w:val="Normal"/>
    <w:link w:val="HeaderChar"/>
    <w:uiPriority w:val="99"/>
    <w:unhideWhenUsed/>
    <w:rsid w:val="00EB7E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E93"/>
  </w:style>
  <w:style w:type="paragraph" w:styleId="Footer">
    <w:name w:val="footer"/>
    <w:basedOn w:val="Normal"/>
    <w:link w:val="FooterChar"/>
    <w:uiPriority w:val="99"/>
    <w:unhideWhenUsed/>
    <w:rsid w:val="00EB7E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600636">
      <w:bodyDiv w:val="1"/>
      <w:marLeft w:val="0"/>
      <w:marRight w:val="0"/>
      <w:marTop w:val="0"/>
      <w:marBottom w:val="0"/>
      <w:divBdr>
        <w:top w:val="none" w:sz="0" w:space="0" w:color="auto"/>
        <w:left w:val="none" w:sz="0" w:space="0" w:color="auto"/>
        <w:bottom w:val="none" w:sz="0" w:space="0" w:color="auto"/>
        <w:right w:val="none" w:sz="0" w:space="0" w:color="auto"/>
      </w:divBdr>
      <w:divsChild>
        <w:div w:id="1813869417">
          <w:marLeft w:val="0"/>
          <w:marRight w:val="0"/>
          <w:marTop w:val="0"/>
          <w:marBottom w:val="0"/>
          <w:divBdr>
            <w:top w:val="none" w:sz="0" w:space="0" w:color="auto"/>
            <w:left w:val="none" w:sz="0" w:space="0" w:color="auto"/>
            <w:bottom w:val="none" w:sz="0" w:space="0" w:color="auto"/>
            <w:right w:val="none" w:sz="0" w:space="0" w:color="auto"/>
          </w:divBdr>
          <w:divsChild>
            <w:div w:id="1179004694">
              <w:marLeft w:val="0"/>
              <w:marRight w:val="0"/>
              <w:marTop w:val="0"/>
              <w:marBottom w:val="0"/>
              <w:divBdr>
                <w:top w:val="none" w:sz="0" w:space="0" w:color="auto"/>
                <w:left w:val="none" w:sz="0" w:space="0" w:color="auto"/>
                <w:bottom w:val="none" w:sz="0" w:space="0" w:color="auto"/>
                <w:right w:val="none" w:sz="0" w:space="0" w:color="auto"/>
              </w:divBdr>
              <w:divsChild>
                <w:div w:id="1073816216">
                  <w:marLeft w:val="0"/>
                  <w:marRight w:val="0"/>
                  <w:marTop w:val="0"/>
                  <w:marBottom w:val="0"/>
                  <w:divBdr>
                    <w:top w:val="none" w:sz="0" w:space="0" w:color="auto"/>
                    <w:left w:val="none" w:sz="0" w:space="0" w:color="auto"/>
                    <w:bottom w:val="none" w:sz="0" w:space="0" w:color="auto"/>
                    <w:right w:val="none" w:sz="0" w:space="0" w:color="auto"/>
                  </w:divBdr>
                  <w:divsChild>
                    <w:div w:id="1289046777">
                      <w:marLeft w:val="0"/>
                      <w:marRight w:val="0"/>
                      <w:marTop w:val="0"/>
                      <w:marBottom w:val="0"/>
                      <w:divBdr>
                        <w:top w:val="none" w:sz="0" w:space="0" w:color="auto"/>
                        <w:left w:val="none" w:sz="0" w:space="0" w:color="auto"/>
                        <w:bottom w:val="none" w:sz="0" w:space="0" w:color="auto"/>
                        <w:right w:val="none" w:sz="0" w:space="0" w:color="auto"/>
                      </w:divBdr>
                      <w:divsChild>
                        <w:div w:id="1375812250">
                          <w:marLeft w:val="0"/>
                          <w:marRight w:val="0"/>
                          <w:marTop w:val="0"/>
                          <w:marBottom w:val="0"/>
                          <w:divBdr>
                            <w:top w:val="none" w:sz="0" w:space="0" w:color="auto"/>
                            <w:left w:val="none" w:sz="0" w:space="0" w:color="auto"/>
                            <w:bottom w:val="none" w:sz="0" w:space="0" w:color="auto"/>
                            <w:right w:val="none" w:sz="0" w:space="0" w:color="auto"/>
                          </w:divBdr>
                          <w:divsChild>
                            <w:div w:id="131448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4749</Characters>
  <Application>Microsoft Office Word</Application>
  <DocSecurity>0</DocSecurity>
  <Lines>39</Lines>
  <Paragraphs>11</Paragraphs>
  <ScaleCrop>false</ScaleCrop>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mohammadhosein barekat</dc:creator>
  <cp:keywords/>
  <dc:description/>
  <cp:lastModifiedBy>amir- ahrabinia</cp:lastModifiedBy>
  <cp:revision>2</cp:revision>
  <dcterms:created xsi:type="dcterms:W3CDTF">2025-12-09T09:52:00Z</dcterms:created>
  <dcterms:modified xsi:type="dcterms:W3CDTF">2025-12-09T09:52:00Z</dcterms:modified>
</cp:coreProperties>
</file>